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Retard dans le démarrage des travaux. Absence d'ordre de service. Résiliation par le titulaire (oui)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 titulaire du marché peut demander la résiliation avant tout commencement d'exécution en raison du retard mis à lui notifier l'ordre de service de commencer les travaux (art. 46.2.1 - désormais 50.2.1 - du CCAG applicable aux marchés publics de travaux auquel renvoie l'acte d'engagement en l’espèce)</w:t>
      </w:r>
    </w:p>
    <w:p>
      <w:pPr/>
      <w:r>
        <w:rPr>
          <w:i w:val="1"/>
          <w:iCs w:val="1"/>
        </w:rPr>
        <w:t xml:space="preserve"> </w:t>
      </w:r>
    </w:p>
    <w:p>
      <w:pPr/>
      <w:r>
        <w:rPr/>
        <w:t xml:space="preserve">(CAA Marseille, 23 septembre 2021, </w:t>
      </w:r>
    </w:p>
    <w:p>
      <w:pPr/>
      <w:r>
        <w:rPr>
          <w:i w:val="1"/>
          <w:iCs w:val="1"/>
        </w:rPr>
        <w:t xml:space="preserve">société Can</w:t>
      </w:r>
    </w:p>
    <w:p>
      <w:pPr/>
      <w:r>
        <w:rPr/>
        <w:t xml:space="preserve">, n° 21MA00535).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2025-07-29T05:31:41+00:00</dcterms:created>
  <dcterms:modified xsi:type="dcterms:W3CDTF">2025-07-29T05:31:41+00:00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