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Retrait d'une subvention. Procédure contradictoire obligatoire</w:t>
      </w:r>
    </w:p>
    <w:p>
      <w:pPr>
        <w:pStyle w:val="Heading2"/>
      </w:pPr>
      <w:r>
        <w:rPr/>
        <w:t xml:space="preserve">Revue - Vie Communale</w:t>
      </w:r>
    </w:p>
    <w:p>
      <w:pPr>
        <w:pStyle w:val="Heading3"/>
      </w:pPr>
      <w:r>
        <w:rPr/>
        <w:t xml:space="preserve">Source - Jurisprudence</w:t>
      </w:r>
    </w:p>
    <w:p/>
    <w:p>
      <w:pPr/>
      <w:r>
        <w:rPr>
          <w:b w:val="1"/>
          <w:bCs w:val="1"/>
        </w:rPr>
        <w:t xml:space="preserve">1.</w:t>
      </w:r>
    </w:p>
    <w:p>
      <w:pPr/>
      <w:r>
        <w:rPr/>
        <w:t xml:space="preserve"> Si les décisions accordant une subvention  publique à une personne morale constituent des décisions individuelles  créatrices de droit, ce n'est que dans la mesure où les conditions dont  elles sont assorties, qu'elles soient fixées par des normes générales et  impersonnelles, ou propres à la décision d'attribution, sont respectées  par leur bénéficiaire. Quand ces conditions ne sont pas respectées, le  retrait de la subvention peut intervenir sans condition de délai. </w:t>
      </w:r>
    </w:p>
    <w:p>
      <w:pPr/>
      <w:r>
        <w:rPr>
          <w:b w:val="1"/>
          <w:bCs w:val="1"/>
        </w:rPr>
        <w:t xml:space="preserve">2.</w:t>
      </w:r>
    </w:p>
    <w:p>
      <w:pPr/>
      <w:r>
        <w:rPr/>
        <w:t xml:space="preserve"> Mais, en vertu des dispositions combinées des  articles L 122-1et L 211-2 du code des relations entre le public et  l'administration, l'administration qui envisage de procéder au retrait  de la subvention pour ce motif (non-respect des conditions d'attribution  par le bénéficiaire) doit mettre son bénéficiaire, y compris lorsqu'il  s'agit d'une collectivité publique, en mesure de présenter ses  observations (CE, 4 octobre 2021, </w:t>
      </w:r>
    </w:p>
    <w:p>
      <w:pPr/>
      <w:r>
        <w:rPr>
          <w:i w:val="1"/>
          <w:iCs w:val="1"/>
        </w:rPr>
        <w:t xml:space="preserve">communauté d'agglomération du pays ajaccien</w:t>
      </w:r>
    </w:p>
    <w:p>
      <w:pPr/>
      <w:r>
        <w:rPr/>
        <w:t xml:space="preserve">, n° 438695).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2025-07-28T01:06:58+00:00</dcterms:created>
  <dcterms:modified xsi:type="dcterms:W3CDTF">2025-07-28T01:06:58+00:00</dcterms:modified>
</cp:coreProperties>
</file>

<file path=docProps/custom.xml><?xml version="1.0" encoding="utf-8"?>
<Properties xmlns="http://schemas.openxmlformats.org/officeDocument/2006/custom-properties" xmlns:vt="http://schemas.openxmlformats.org/officeDocument/2006/docPropsVTypes"/>
</file>