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RIFSEEP. CIA plafonné à 1 €. Absence de prise en compte de l'appréciation de l'engagement professionnel des agents. Illégalité</w:t>
      </w:r>
    </w:p>
    <w:p>
      <w:pPr>
        <w:pStyle w:val="Heading2"/>
      </w:pPr>
      <w:r>
        <w:rPr/>
        <w:t xml:space="preserve">Revue - Fonction Publique Territoriale</w:t>
      </w:r>
    </w:p>
    <w:p>
      <w:pPr>
        <w:pStyle w:val="Heading3"/>
      </w:pPr>
      <w:r>
        <w:rPr/>
        <w:t xml:space="preserve">Source - Jurisprudence</w:t>
      </w:r>
    </w:p>
    <w:p/>
    <w:p>
      <w:pPr/>
      <w:r>
        <w:rPr/>
        <w:t xml:space="preserve"> En limitant à 1 euro le plafond du complément indemnitaire annuel, la   délibération litigieuse a méconnu les dispositions aux termes   desquelles ce complément doit être versé en fonction de l'appréciation   de l'engagement professionnel des agents suivant des critères définis   par la commune. Par suite, le préfet est fondé à demander l'annulation de la délibération (CAA Versailles, 21 juillet 2021, </w:t>
      </w:r>
    </w:p>
    <w:p>
      <w:pPr/>
      <w:r>
        <w:rPr>
          <w:i w:val="1"/>
          <w:iCs w:val="1"/>
        </w:rPr>
        <w:t xml:space="preserve">préfet du Val-d'Oise</w:t>
      </w:r>
    </w:p>
    <w:p>
      <w:pPr/>
      <w:r>
        <w:rPr/>
        <w:t xml:space="preserve">, n° 19VE04255).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2025-07-27T19:36:16+00:00</dcterms:created>
  <dcterms:modified xsi:type="dcterms:W3CDTF">2025-07-27T19:36:16+00:00</dcterms:modified>
</cp:coreProperties>
</file>

<file path=docProps/custom.xml><?xml version="1.0" encoding="utf-8"?>
<Properties xmlns="http://schemas.openxmlformats.org/officeDocument/2006/custom-properties" xmlns:vt="http://schemas.openxmlformats.org/officeDocument/2006/docPropsVTypes"/>
</file>