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Télétravail dans la fonction publique. Indemnisation</w:t>
      </w:r>
    </w:p>
    <w:p>
      <w:pPr>
        <w:pStyle w:val="Heading2"/>
      </w:pPr>
      <w:r>
        <w:rPr/>
        <w:t xml:space="preserve">Revue - Fonction Publique Territoriale</w:t>
      </w:r>
    </w:p>
    <w:p>
      <w:pPr>
        <w:pStyle w:val="Heading3"/>
      </w:pPr>
      <w:r>
        <w:rPr/>
        <w:t xml:space="preserve">Source - JO</w:t>
      </w:r>
    </w:p>
    <w:p/>
    <w:p>
      <w:pPr/>
      <w:r>
        <w:rPr/>
        <w:t xml:space="preserve"> Le décret n° 2021-1123 du 26 août 2021 crée une allocation  forfaitaire visant à indemniser le télétravail dans la fonction  publique. Pour la fonction publique territoriale, une délibération est  nécessaire. </w:t>
      </w:r>
    </w:p>
    <w:p>
      <w:pPr/>
      <w:hyperlink r:id="rId7" w:history="1">
        <w:r>
          <w:rPr/>
          <w:t xml:space="preserve">Un arrêté du 26 août 2021</w:t>
        </w:r>
      </w:hyperlink>
    </w:p>
    <w:p>
      <w:pPr/>
      <w:r>
        <w:rPr/>
        <w:t xml:space="preserve"> précise que le montant du « forfait  télétravail » est fixé à 2,5 € par journée de télétravail effectuée,  dans la limite de 220 € par an. Le « forfait télétravail » est versé sur la base du nombre de jours  de télétravail demandé par l'agent et autorisé par l'autorité  compétente. Le cas échéant, il fait l'objet d'une régularisation au  regard des jours de télétravail réellement effectués au cours de l'année  civile. Cette régularisation intervient à la fin du premier trimestre  de l'année suivante.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id/JORFTEXT000043985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2025-07-27T18:58:11+00:00</dcterms:created>
  <dcterms:modified xsi:type="dcterms:W3CDTF">2025-07-27T18:58:11+00:00</dcterms:modified>
</cp:coreProperties>
</file>

<file path=docProps/custom.xml><?xml version="1.0" encoding="utf-8"?>
<Properties xmlns="http://schemas.openxmlformats.org/officeDocument/2006/custom-properties" xmlns:vt="http://schemas.openxmlformats.org/officeDocument/2006/docPropsVTypes"/>
</file>