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 public. Prix sans mention de la TVA. Présomption de prix TTC. Application dans un litige de nature contractuelle</w:t>
      </w:r>
    </w:p>
    <w:p>
      <w:pPr>
        <w:pStyle w:val="Heading2"/>
      </w:pPr>
      <w:r>
        <w:rPr/>
        <w:t xml:space="preserve">Revue - Marchés Publics</w:t>
      </w:r>
    </w:p>
    <w:p>
      <w:pPr>
        <w:pStyle w:val="Heading3"/>
      </w:pPr>
      <w:r>
        <w:rPr/>
        <w:t xml:space="preserve">Source - Jurisprudence</w:t>
      </w:r>
    </w:p>
    <w:p/>
    <w:p>
      <w:pPr/>
      <w:r>
        <w:rPr/>
        <w:t xml:space="preserve"> Faute de mention contraire, le prix indiqué dans un marché sera  présumé être TTC. Ce principe est d’application large (y compris aux  clauses d’intéressement), et ce, pour tout litige contractuel en  résultant (CE, 29 juin 2021, </w:t>
      </w:r>
    </w:p>
    <w:p>
      <w:pPr/>
      <w:r>
        <w:rPr>
          <w:i w:val="1"/>
          <w:iCs w:val="1"/>
        </w:rPr>
        <w:t xml:space="preserve">SOMUPI</w:t>
      </w:r>
    </w:p>
    <w:p>
      <w:pPr/>
      <w:r>
        <w:rPr/>
        <w:t xml:space="preserve">, n° 442506).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2025-07-29T06:25:45+00:00</dcterms:created>
  <dcterms:modified xsi:type="dcterms:W3CDTF">2025-07-29T06:25:45+00:00</dcterms:modified>
</cp:coreProperties>
</file>

<file path=docProps/custom.xml><?xml version="1.0" encoding="utf-8"?>
<Properties xmlns="http://schemas.openxmlformats.org/officeDocument/2006/custom-properties" xmlns:vt="http://schemas.openxmlformats.org/officeDocument/2006/docPropsVTypes"/>
</file>