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Pacte de gouvernance. Adoption. Date limite : 28 juin 2021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Les EPCI à fiscalité propre ont jusqu'au 28 juin 2021 pour adopter leur pacte de gouvernance (</w:t>
      </w:r>
    </w:p>
    <w:p>
      <w:pPr/>
      <w:hyperlink r:id="rId7" w:history="1">
        <w:r>
          <w:rPr/>
          <w:t xml:space="preserve">art. 4</w:t>
        </w:r>
      </w:hyperlink>
    </w:p>
    <w:p>
      <w:pPr/>
      <w:r>
        <w:rPr/>
        <w:t xml:space="preserve"> de la loi n° 2021-160 du 15 février 2021 prorogeant l'état d'urgence sanitaire)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Sénat, 29.04.2021, question n° 19475, p. 2806).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id/JORFTEXT000043134078#:%7E:text=Au%20premier%20alin%C3%A9a%20du%20I,%3A%20%C2%AB%2031%20d%C3%A9cembre%202021%20%C2%BB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2025-07-29T05:10:01+00:00</dcterms:created>
  <dcterms:modified xsi:type="dcterms:W3CDTF">2025-07-29T05:10:01+00:00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