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Aides des collectivités aux cinémas. Majoration temporaire du taux maximal du montant de subvention possible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2021-602 du 17 mai 2021 porte majoration temporaire du taux maximal du montant de subvention pouvant être accordé par une ou plusieurs collectivités territoriales à un établissement de spectacles cinématographiques par rapport à son chiffre d'affaires ou par rapport au coût total du projet. Il porte, à titre provisoire, les taux fixés par </w:t>
      </w:r>
    </w:p>
    <w:p>
      <w:pPr/>
      <w:hyperlink r:id="rId7" w:history="1">
        <w:r>
          <w:rPr/>
          <w:t xml:space="preserve">l'article R 1511-43</w:t>
        </w:r>
      </w:hyperlink>
    </w:p>
    <w:p>
      <w:pPr/>
      <w:r>
        <w:rPr/>
        <w:t xml:space="preserve"> du CGCT de 30 à 60 %.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06395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2025-07-29T05:55:54+00:00</dcterms:created>
  <dcterms:modified xsi:type="dcterms:W3CDTF">2025-07-29T05:55:54+00:00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