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Indemnités des élus dans un conseil municipal. Enveloppe disponible</w:t>
      </w:r>
    </w:p>
    <w:p>
      <w:pPr>
        <w:pStyle w:val="Heading2"/>
      </w:pPr>
      <w:r>
        <w:rPr/>
        <w:t xml:space="preserve">Revue - Vie Communale</w:t>
      </w:r>
    </w:p>
    <w:p>
      <w:pPr>
        <w:pStyle w:val="Heading3"/>
      </w:pPr>
      <w:r>
        <w:rPr/>
        <w:t xml:space="preserve">Source - JO AN - JO Sénat</w:t>
      </w:r>
    </w:p>
    <w:p/>
    <w:p>
      <w:pPr/>
      <w:r>
        <w:rPr/>
        <w:t xml:space="preserve"> L'article L 2123-24-1 (III) du CGCT prévoit que les conseillers municipaux qui exercent une délégation de fonctions de la part du maire peuvent recevoir une indemnité de fonction dans les limites prévues par l'article L 2123-24 (II), c'est-à-dire à la condition que les indemnités maximales susceptibles d'être allouées au maire et aux adjoints ne soient pas dépassées. Les adjoints pris en compte pour le calcul de cette enveloppe sont ceux exerçant effectivement leurs fonctions. Dans le cas où tous les postes d'adjoints ne seraient pas pourvus, ce calcul doit être obtenu sur la base du nombre réel d'adjoints, ceux-ci devant en outre détenir une délégation de fonctions. Par conséquent, l'enveloppe à allouer ne peut prendre en compte les postes d'adjoints non pourvus ou les adjoints non titulaires d'une délégation de fonctions (</w:t>
      </w:r>
    </w:p>
    <w:p>
      <w:pPr/>
      <w:r>
        <w:rPr>
          <w:i w:val="1"/>
          <w:iCs w:val="1"/>
        </w:rPr>
        <w:t xml:space="preserve">JO</w:t>
      </w:r>
    </w:p>
    <w:p>
      <w:pPr/>
      <w:r>
        <w:rPr/>
        <w:t xml:space="preserve"> Sénat, 06.05.2021, question n° 21217, p. 2982).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2025-07-28T02:56:31+00:00</dcterms:created>
  <dcterms:modified xsi:type="dcterms:W3CDTF">2025-07-28T02:56:31+00:00</dcterms:modified>
</cp:coreProperties>
</file>

<file path=docProps/custom.xml><?xml version="1.0" encoding="utf-8"?>
<Properties xmlns="http://schemas.openxmlformats.org/officeDocument/2006/custom-properties" xmlns:vt="http://schemas.openxmlformats.org/officeDocument/2006/docPropsVTypes"/>
</file>