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Décret n° 2021-357 du 30 mars 2021 portant diverses dispositions en matière de commande publique</w:t>
      </w:r>
    </w:p>
    <w:p>
      <w:pPr>
        <w:pStyle w:val="Heading2"/>
      </w:pPr>
      <w:r>
        <w:rPr/>
        <w:t xml:space="preserve">Revue - Marchés Publics</w:t>
      </w:r>
    </w:p>
    <w:p>
      <w:pPr>
        <w:pStyle w:val="Heading3"/>
      </w:pPr>
      <w:r>
        <w:rPr/>
        <w:t xml:space="preserve">Source - JO</w:t>
      </w:r>
    </w:p>
    <w:p/>
    <w:p>
      <w:pPr/>
      <w:r>
        <w:rPr/>
        <w:t xml:space="preserve"> Le décret n° 2021-357 du 30 mars 2021 porte diverses dispositions en matière de commande publique. Le décret, d'une part, fixe à 10 % du montant prévisionnel du marché la part minimale que le titulaire d'un marché global, qui n'est pas lui-même une petite ou moyenne entreprise (PME) ou un artisan, s'engage à confier, directement ou indirectement, à une PME ou à un artisan et, d'autre part, abroge les dispositions relatives à la procédure de passation des marchés de services juridiques de représentation en justice par un avocat et de consultation juridique qui se rapportent à un contentieux. Il a également pour objet de mettre en cohérence les hypothèses de dispense de jury pour l'attribution des marchés globaux avec les hypothèses de dispense de concours pour l'attribution des marchés de maîtrise d'œuvre. Il précise enfin le point de départ du délai de paiement du solde des marchés publics de maîtrise d'œuvre pour tenir compte du mécanisme de décompte général et définitif prévu par le nouveau cahier des clauses administratives générales applicables à ces marchés.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2025-07-29T05:02:11+00:00</dcterms:created>
  <dcterms:modified xsi:type="dcterms:W3CDTF">2025-07-29T05:02:11+00:00</dcterms:modified>
</cp:coreProperties>
</file>

<file path=docProps/custom.xml><?xml version="1.0" encoding="utf-8"?>
<Properties xmlns="http://schemas.openxmlformats.org/officeDocument/2006/custom-properties" xmlns:vt="http://schemas.openxmlformats.org/officeDocument/2006/docPropsVTypes"/>
</file>