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Recevabilité du recours de plein contentieux des tiers. Application de la jurisprudence "Tarn-et-Garonne" à un avenant à un contrat signé avant le 4 avril 2014</w:t>
      </w:r>
    </w:p>
    <w:p>
      <w:pPr>
        <w:pStyle w:val="Heading2"/>
      </w:pPr>
      <w:r>
        <w:rPr/>
        <w:t xml:space="preserve">Revue - Marchés Publics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 En vertu de la jurisprudence </w:t>
      </w:r>
    </w:p>
    <w:p>
      <w:pPr/>
      <w:hyperlink r:id="rId7" w:history="1">
        <w:r>
          <w:rPr/>
          <w:t xml:space="preserve">Tarn-et-Garonne</w:t>
        </w:r>
      </w:hyperlink>
    </w:p>
    <w:p>
      <w:pPr/>
      <w:r>
        <w:rPr/>
        <w:t xml:space="preserve"> (CE Ass., 4 avril 2014, n° 358994), la contestation de la validité des contrats administratifs par les tiers doit faire l'objet d'un recours de pleine juridiction dans les conditions définies par cette décision. Toutefois, cette décision a jugé que le recours ainsi défini ne trouve à s'appliquer qu'à l'encontre des contrats signés à compter du 4 avril 2014, date de sa lecture, la contestation des contrats signés antérieurement à cette date continuant d'être appréciée au regard des règles applicables avant cette décision. Ainsi, un avenant signé après le 4 avril 2014 doit être contesté dans les conditions prévues par la décision </w:t>
      </w:r>
    </w:p>
    <w:p>
      <w:pPr/>
      <w:hyperlink r:id="rId7" w:history="1">
        <w:r>
          <w:rPr/>
          <w:t xml:space="preserve">Tarn-et-Garonne</w:t>
        </w:r>
      </w:hyperlink>
    </w:p>
    <w:p>
      <w:pPr/>
      <w:r>
        <w:rPr/>
        <w:t xml:space="preserve">, quand bien même il modifie un contrat signé antérieurement à cette date (CE, 20 novembre 2020,</w:t>
      </w:r>
    </w:p>
    <w:p>
      <w:pPr/>
      <w:r>
        <w:rPr>
          <w:i w:val="1"/>
          <w:iCs w:val="1"/>
        </w:rPr>
        <w:t xml:space="preserve"> association Trans'Cub et autres</w:t>
      </w:r>
    </w:p>
    <w:p>
      <w:pPr/>
      <w:r>
        <w:rPr/>
        <w:t xml:space="preserve">, n° 428156).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eta/id/CETATEXT0000288237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2025-07-27T12:47:20+00:00</dcterms:created>
  <dcterms:modified xsi:type="dcterms:W3CDTF">2025-07-27T12:47:20+00:00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