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Point de départ du délai de recours contentieux. Publication de l'avis d'attribution</w:t>
      </w:r>
    </w:p>
    <w:p>
      <w:pPr>
        <w:pStyle w:val="Heading2"/>
      </w:pPr>
      <w:r>
        <w:rPr/>
        <w:t xml:space="preserve">Revue - Marchés Publics</w:t>
      </w:r>
    </w:p>
    <w:p>
      <w:pPr>
        <w:pStyle w:val="Heading3"/>
      </w:pPr>
      <w:r>
        <w:rPr/>
        <w:t xml:space="preserve">Source - Jurisprudence</w:t>
      </w:r>
    </w:p>
    <w:p/>
    <w:p>
      <w:pPr/>
      <w:r>
        <w:rPr/>
        <w:t xml:space="preserve"> La publication d'un avis mentionnant à la fois la conclusion du contrat et les modalités de sa consultation dans le respect des secrets protégés par la loi permet de faire courir le délai de recours contre le contrat. La circonstance que l'avis ne mentionnerait pas la date de la conclusion du contrat est sans incidence sur le point de départ du délai qui court à compter de cette publication. Ainsi, les « avis d'attribution » d'un marché, publiés au Journal officiel de l'Union européenne et au Bulletin officiel des annonces de marchés publics, conformément aux dispositions de l'article 85 du code des marchés publics alors applicable, figurant aujourd'hui à l'article R 2183-1 du code de la commande publique, constituent une mesure de publicité appropriée susceptible de faire courir le délai de recours contentieux, alors même que ces publications ne font état que de l'attribution du marché, et non de sa conclusion (CE, 3 juin 2020, </w:t>
      </w:r>
    </w:p>
    <w:p>
      <w:pPr/>
      <w:r>
        <w:rPr>
          <w:i w:val="1"/>
          <w:iCs w:val="1"/>
        </w:rPr>
        <w:t xml:space="preserve">centre hospitalier d'Avignon et Société hospitalière d'assurances mutuelles (SHAM)</w:t>
      </w:r>
    </w:p>
    <w:p>
      <w:pPr/>
      <w:r>
        <w:rPr/>
        <w:t xml:space="preserve">, n° 428845 et 428847).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2025-07-29T05:54:14+00:00</dcterms:created>
  <dcterms:modified xsi:type="dcterms:W3CDTF">2025-07-29T05:54:14+00:00</dcterms:modified>
</cp:coreProperties>
</file>

<file path=docProps/custom.xml><?xml version="1.0" encoding="utf-8"?>
<Properties xmlns="http://schemas.openxmlformats.org/officeDocument/2006/custom-properties" xmlns:vt="http://schemas.openxmlformats.org/officeDocument/2006/docPropsVTypes"/>
</file>