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Protection fonctionnelle. Différend entre un agent et son supérieur hiérarchique</w:t>
      </w:r>
    </w:p>
    <w:p>
      <w:pPr>
        <w:pStyle w:val="Heading2"/>
      </w:pPr>
      <w:r>
        <w:rPr/>
        <w:t xml:space="preserve">Revue - Fonction Publique Territoriale</w:t>
      </w:r>
    </w:p>
    <w:p>
      <w:pPr>
        <w:pStyle w:val="Heading3"/>
      </w:pPr>
      <w:r>
        <w:rPr/>
        <w:t xml:space="preserve">Source - Jurisprudence</w:t>
      </w:r>
    </w:p>
    <w:p/>
    <w:p>
      <w:pPr/>
      <w:r>
        <w:rPr/>
        <w:t xml:space="preserve"> Si la protection fonctionnelle résultant d'un principe général du droit n'est pas applicable aux différends susceptibles de survenir, dans le cadre du service, entre un agent public et l'un de ses supérieurs hiérarchiques, il en va différemment lorsque les actes du supérieur hiérarchique sont, par leur nature ou leur gravité, insusceptibles de se rattacher à l'exercice normal du pouvoir hiérarchique. Le Conseil d’Etat déduit du principe d'impartialité que le supérieur hiérarchique mis en cause à raison de tels actes ne peut régulièrement, quand bien même il serait en principe l'autorité compétente pour prendre une telle décision, statuer sur la demande de protection fonctionnelle présentée pour ce motif par son subordonné (CE, 29 juin 2020, </w:t>
      </w:r>
    </w:p>
    <w:p>
      <w:pPr/>
      <w:r>
        <w:rPr>
          <w:i w:val="1"/>
          <w:iCs w:val="1"/>
        </w:rPr>
        <w:t xml:space="preserve">M. B.</w:t>
      </w:r>
    </w:p>
    <w:p>
      <w:pPr/>
      <w:r>
        <w:rPr/>
        <w:t xml:space="preserve">, n° 423996).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2025-07-27T16:12:21+00:00</dcterms:created>
  <dcterms:modified xsi:type="dcterms:W3CDTF">2025-07-27T16:12:21+00:00</dcterms:modified>
</cp:coreProperties>
</file>

<file path=docProps/custom.xml><?xml version="1.0" encoding="utf-8"?>
<Properties xmlns="http://schemas.openxmlformats.org/officeDocument/2006/custom-properties" xmlns:vt="http://schemas.openxmlformats.org/officeDocument/2006/docPropsVTypes"/>
</file>