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Coronavirus (COVID-19). Commande publique. Echéance des contrats et plafond des avances</w:t>
      </w:r>
    </w:p>
    <w:p>
      <w:pPr>
        <w:pStyle w:val="Heading2"/>
      </w:pPr>
      <w:r>
        <w:rPr/>
        <w:t xml:space="preserve">Revue - Marchés Publics</w:t>
      </w:r>
    </w:p>
    <w:p>
      <w:pPr>
        <w:pStyle w:val="Heading3"/>
      </w:pPr>
      <w:r>
        <w:rPr/>
        <w:t xml:space="preserve">Source - JO</w:t>
      </w:r>
    </w:p>
    <w:p/>
    <w:p>
      <w:pPr/>
      <w:r>
        <w:rPr/>
        <w:t xml:space="preserve"> L'ordonnance n° 2020-319 du 25 mars 2020 adapte les règles de passation, de procédure ou d'exécution des contrats soumis au code de la commande publique et des contrats publics qui n'en relèvent pas pendant la crise sanitaire née de l'épidémie de covid-19. Ainsi, les contrats dont la durée d'exécution arrive à échéance pendant cette période peuvent être prolongés au-delà de la durée maximale fixée par le code de la commande publique et les autorités contractantes sont autorisées à s'approvisionner auprès de tiers nonobstant d'éventuelles clauses d'exclusivité. Les règles d'exécution financières des contrats de la commande publique sont assouplies, notamment en permettant aux acheteurs de verser des avances d'un montant supérieur au taux maximal de 60 % prévu par le code de la commande publique. L'application de ces dispositions requiert une analyse au cas par cas de la situation dans laquelle se trouvent les cocontractants qui devront justifier la nécessité d'y recourir.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2025-07-29T05:15:26+00:00</dcterms:created>
  <dcterms:modified xsi:type="dcterms:W3CDTF">2025-07-29T05:15:26+00:00</dcterms:modified>
</cp:coreProperties>
</file>

<file path=docProps/custom.xml><?xml version="1.0" encoding="utf-8"?>
<Properties xmlns="http://schemas.openxmlformats.org/officeDocument/2006/custom-properties" xmlns:vt="http://schemas.openxmlformats.org/officeDocument/2006/docPropsVTypes"/>
</file>