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Bénéfice de plein droit des congés accumulés sur le compte épargne-temps par les agents publics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2020-287 du 20 mars 2020</w:t>
      </w:r>
    </w:p>
    <w:p>
      <w:pPr/>
      <w:r>
        <w:rPr>
          <w:b w:val="1"/>
          <w:bCs w:val="1"/>
        </w:rPr>
        <w:t xml:space="preserve"> </w:t>
      </w:r>
    </w:p>
    <w:p>
      <w:pPr/>
      <w:r>
        <w:rPr/>
        <w:t xml:space="preserve">étend notamment à certains agents de la fonction publique de l'Etat la possibilité prévue par les articles 9 du décret n° 2002-788 du 3 mai 2002 relatif au compte épargne-temps dans la fonction publique hospitalière et 8 du décret n° 2004-878 du 26 août 2004 relatif au compte épargne-temps dans la fonction publique territoriale d'utiliser, à l'issue d'un congé de maternité, d'adoption, de paternité et d'accueil de l'enfant ou d'un congé de solidarité familiale, les droits épargnés sur un compte épargne-temps sans que les nécessités de service soient opposées. Il instaure également ce droit, dans les trois versants de la fonction publique, au retour d'un congé de proche aidant.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2025-07-27T16:58:54+00:00</dcterms:created>
  <dcterms:modified xsi:type="dcterms:W3CDTF">2025-07-27T16:58:54+00:00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