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Stage. Refus de titularisation. Motivation et procédure contradictoire (non). Stagiaire en congé maladie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</w:p>
    <w:p>
      <w:pPr/>
      <w:r>
        <w:rPr/>
        <w:t xml:space="preserve"> L'absence de décision prise à l'issue du stage d’un agent n'a pas pour effet de le faire bénéficier d'une titularisation tacite. L'intéressé a conservé la qualité de stagiaire jusqu'à la date de la décision mettant fin à ses fonctions, ainsi intervenue à l'issue du stage et non au cours de celui-ci. Cette décision n'a pas davantage eu pour objet ou pour effet de prolonger la durée du stage de l'intéressé.  </w:t>
      </w:r>
    </w:p>
    <w:p>
      <w:pPr/>
      <w:r>
        <w:rPr>
          <w:b w:val="1"/>
          <w:bCs w:val="1"/>
        </w:rPr>
        <w:t xml:space="preserve">2.</w:t>
      </w:r>
    </w:p>
    <w:p>
      <w:pPr/>
      <w:r>
        <w:rPr/>
        <w:t xml:space="preserve"> Si l'intéressé était placé en congé maladie à la date de la décision mettant fin à ses fonctions, aucun texte ni aucun principe ne faisait obstacle à ce qu'il soit mis fin à ses fonctions et qu'il soit ainsi décidé de le licencier à l'issue de son stage. </w:t>
      </w:r>
    </w:p>
    <w:p>
      <w:pPr/>
      <w:r>
        <w:rPr>
          <w:b w:val="1"/>
          <w:bCs w:val="1"/>
        </w:rPr>
        <w:t xml:space="preserve">3.</w:t>
      </w:r>
    </w:p>
    <w:p>
      <w:pPr/>
      <w:r>
        <w:rPr/>
        <w:t xml:space="preserve"> Cette décision ne revêt pas de caractère disciplinaire et n'entre, de ce fait, dans aucune des catégories de décisions qui doivent être motivées, notamment en application de l'article L 211-2 du code des relations entre le public et l'administration ou qui doivent donner lieu à un entretien préalable (CE, 11 décembre 2019, </w:t>
      </w:r>
    </w:p>
    <w:p>
      <w:pPr/>
      <w:r>
        <w:rPr>
          <w:i w:val="1"/>
          <w:iCs w:val="1"/>
        </w:rPr>
        <w:t xml:space="preserve">Mme B.</w:t>
      </w:r>
    </w:p>
    <w:p>
      <w:pPr/>
      <w:r>
        <w:rPr/>
        <w:t xml:space="preserve">, n° 427522).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2025-07-29T05:04:13+00:00</dcterms:created>
  <dcterms:modified xsi:type="dcterms:W3CDTF">2025-07-29T05:04:13+00:00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