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ERP. Modalités de modification d'un agenda d'accessibilité programmée (Ad'AP) en cours de mise en œuvre</w:t>
      </w:r>
    </w:p>
    <w:p>
      <w:pPr>
        <w:pStyle w:val="Heading2"/>
      </w:pPr>
      <w:r>
        <w:rPr/>
        <w:t xml:space="preserve">Revue - Vie Communale</w:t>
      </w:r>
    </w:p>
    <w:p>
      <w:pPr>
        <w:pStyle w:val="Heading3"/>
      </w:pPr>
      <w:r>
        <w:rPr/>
        <w:t xml:space="preserve">Source - JO</w:t>
      </w:r>
    </w:p>
    <w:p/>
    <w:p>
      <w:pPr/>
      <w:r>
        <w:rPr/>
        <w:t xml:space="preserve"> Les propriétaires ou exploitants d'un établissement recevant du public ou d'une installation ouverte au public qui ne répondait pas au 31 décembre 2014 aux exigences d'accessibilité doivent mettre en œuvre un agenda d'accessibilité programmée. Le décret n° 2019-1376 du 16 décembre 2019</w:t>
      </w:r>
    </w:p>
    <w:p>
      <w:pPr/>
      <w:r>
        <w:rPr>
          <w:b w:val="1"/>
          <w:bCs w:val="1"/>
        </w:rPr>
        <w:t xml:space="preserve"> </w:t>
      </w:r>
    </w:p>
    <w:p>
      <w:pPr/>
      <w:r>
        <w:rPr/>
        <w:t xml:space="preserve">précise les conditions dans lesquelles un agenda d'accessibilité programmée approuvé et en cours de mise en œuvre peut être modifié, pour prendre en compte l'entrée d'un ou de plusieurs établissements recevant du public (ERP) ou installations ouvertes au public (IOP) dans le patrimoine ou en modifier la durée, dans la limite de la durée maximale des agendas. Le décret élargit par ailleurs les cas dans lesquels le renouvellement d'une dérogation aux règles d'accessibilité accordée par le préfet doit être demandé à l'ensemble des demandes de permis de construire ou d'autorisation de travaux modifiant l'aménagement ou les équipements objet de cette dérogation. Il comporte enfin diverses mesures d'actualisation et d'adaptation des dispositions relatives à l'application des règles relatives à l'accessibilité aux personnes handicapées des ERP et IOP.</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2025-07-27T19:49:01+00:00</dcterms:created>
  <dcterms:modified xsi:type="dcterms:W3CDTF">2025-07-27T19:49:01+00:00</dcterms:modified>
</cp:coreProperties>
</file>

<file path=docProps/custom.xml><?xml version="1.0" encoding="utf-8"?>
<Properties xmlns="http://schemas.openxmlformats.org/officeDocument/2006/custom-properties" xmlns:vt="http://schemas.openxmlformats.org/officeDocument/2006/docPropsVTypes"/>
</file>