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Dossier de permis de construire. Refus du maire fondé sur une pièce indûment demandée (non)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>
          <w:b w:val="1"/>
          <w:bCs w:val="1"/>
        </w:rPr>
        <w:t xml:space="preserve">1. </w:t>
      </w:r>
    </w:p>
    <w:p>
      <w:pPr/>
      <w:r>
        <w:rPr/>
        <w:t xml:space="preserve">Dans le cas où le pétitionnaire, en réponse à la demande de pièces complémentaires, a fourni une pièce qui a été indûment demandée car ne figurant pas sur la liste limitative des pièces prévue par les articles R 431-36 et R 431-16 du code de l'urbanisme, cette irrégularité n'est pas, par elle-même, de nature à entraîner l'illégalité de la décision de l'autorité administrative refusant de faire droit à la demande d'autorisation. </w:t>
      </w:r>
    </w:p>
    <w:p>
      <w:pPr/>
      <w:r>
        <w:rPr>
          <w:b w:val="1"/>
          <w:bCs w:val="1"/>
        </w:rPr>
        <w:t xml:space="preserve">2.</w:t>
      </w:r>
    </w:p>
    <w:p>
      <w:pPr/>
      <w:r>
        <w:rPr/>
        <w:t xml:space="preserve"> Toutefois, l'administration ne peut légalement refuser l'autorisation demandée en se fondant sur la consistance du projet au vu d'une pièce ne relevant pas de cette liste limitative (CE, 13 novembre 2019, </w:t>
      </w:r>
    </w:p>
    <w:p>
      <w:pPr/>
      <w:r>
        <w:rPr>
          <w:i w:val="1"/>
          <w:iCs w:val="1"/>
        </w:rPr>
        <w:t xml:space="preserve">M. A.</w:t>
      </w:r>
    </w:p>
    <w:p>
      <w:pPr/>
      <w:r>
        <w:rPr/>
        <w:t xml:space="preserve">, n° 419067).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2025-07-29T02:11:15+00:00</dcterms:created>
  <dcterms:modified xsi:type="dcterms:W3CDTF">2025-07-29T02:11:15+00:00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