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Caractéristiques techniques et conditions de circulation des engins de déplacement personnel (trottinettes)</w:t>
      </w:r>
    </w:p>
    <w:p>
      <w:pPr>
        <w:pStyle w:val="Heading2"/>
      </w:pPr>
      <w:r>
        <w:rPr/>
        <w:t xml:space="preserve">Revue - Vie Communale</w:t>
      </w:r>
    </w:p>
    <w:p>
      <w:pPr>
        <w:pStyle w:val="Heading3"/>
      </w:pPr>
      <w:r>
        <w:rPr/>
        <w:t xml:space="preserve">Source - JO</w:t>
      </w:r>
    </w:p>
    <w:p/>
    <w:p>
      <w:pPr/>
      <w:r>
        <w:rPr/>
        <w:t xml:space="preserve"> Le décret n° 2019-1082 du 23 octobre 2019 définit dans le code de la route les engins de déplacement personnel comme de nouvelles catégories de véhicule. Il définit leurs caractéristiques techniques, et leur usage sur la voie publique. Il prévoit notamment les équipements devant être portés par les conducteurs de ces véhicules ainsi que les espaces de circulation où ces conducteurs doivent et peuvent circuler en agglomération et hors agglomération. Il encadre les possibilités offertes à l'autorité détentrice du pouvoir de police de la circulation pour déroger à ce cadre général, cette autorité pouvant notamment autoriser la circulation sur le trottoir ou, sous certaines conditions, sur les routes dont la vitesse maximale autorisée est inférieure ou égale à 80 km/h. Il prévoit enfin les sanctions en cas de non-respect des dispositions applicables aux conducteurs des engins de déplacement personnel. Le texte entre en vigueur le lendemain de sa publication, à l'exception des articles 4, 5, 7, 8 et 11 qui entrent en vigueur le 1</w:t>
      </w:r>
    </w:p>
    <w:p>
      <w:pPr/>
      <w:r>
        <w:rPr>
          <w:vertAlign w:val="superscript"/>
        </w:rPr>
        <w:t xml:space="preserve">er </w:t>
      </w:r>
    </w:p>
    <w:p>
      <w:pPr/>
      <w:r>
        <w:rPr/>
        <w:t xml:space="preserve">juillet 2020.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2025-07-27T19:59:55+00:00</dcterms:created>
  <dcterms:modified xsi:type="dcterms:W3CDTF">2025-07-27T19:59:55+00:00</dcterms:modified>
</cp:coreProperties>
</file>

<file path=docProps/custom.xml><?xml version="1.0" encoding="utf-8"?>
<Properties xmlns="http://schemas.openxmlformats.org/officeDocument/2006/custom-properties" xmlns:vt="http://schemas.openxmlformats.org/officeDocument/2006/docPropsVTypes"/>
</file>