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Sentiers de randonnée. Risques d’avalanches printanières. Défaut de signalisation (oui en l’espèce). Responsabilité de la commune</w:t>
      </w:r>
    </w:p>
    <w:p>
      <w:pPr>
        <w:pStyle w:val="Heading2"/>
      </w:pPr>
      <w:r>
        <w:rPr/>
        <w:t xml:space="preserve">Revue - Pouvoirs de police et sécurité</w:t>
      </w:r>
    </w:p>
    <w:p>
      <w:pPr>
        <w:pStyle w:val="Heading3"/>
      </w:pPr>
      <w:r>
        <w:rPr/>
        <w:t xml:space="preserve">Source - Jurisprudence</w:t>
      </w:r>
    </w:p>
    <w:p/>
    <w:p>
      <w:pPr/>
      <w:r>
        <w:rPr>
          <w:b w:val="1"/>
          <w:bCs w:val="1"/>
          <w:i w:val="1"/>
          <w:iCs w:val="1"/>
        </w:rPr>
        <w:t xml:space="preserve">Le risque d’avalanche, qui présente un danger certain pour la sécurité des personnes, est susceptible de conduire à l’engagement de la responsabilité de la commune, en cas de dommage, lorsque le maire n’a pas fait usage de ses pouvoirs de police en procédant à la signalisation du danger.</w:t>
      </w:r>
    </w:p>
    <w:p>
      <w:pPr/>
      <w:r>
        <w:rPr>
          <w:b w:val="1"/>
          <w:bCs w:val="1"/>
        </w:rPr>
        <w:t xml:space="preserve">1.</w:t>
      </w:r>
    </w:p>
    <w:p>
      <w:pPr/>
      <w:r>
        <w:rPr/>
        <w:t xml:space="preserve"> Le sentier balisé qu'ont emprunté le demandeur, sa femme décédée lors d’un accident et leurs compagnons était nécessairement connu des autorités locales comme étant propice aux risques liés aux coulées de neige, y compris en période de fonte, dès lors qu'il est classé par le plan de prévention des risques naturels en zone rouge « avalanches » en hiver et en zone rouge « inondations » du printemps à l'automne. Or, selon les constatations faites par les services de gendarmerie, ce n'est que le lendemain de l'accident qu'un panneau informant les randonneurs de ce risque a été apposé au départ du sentier. </w:t>
      </w:r>
    </w:p>
    <w:p>
      <w:pPr/>
      <w:r>
        <w:rPr>
          <w:b w:val="1"/>
          <w:bCs w:val="1"/>
        </w:rPr>
        <w:t xml:space="preserve">2.</w:t>
      </w:r>
    </w:p>
    <w:p>
      <w:pPr/>
      <w:r>
        <w:rPr/>
        <w:t xml:space="preserve"> Il est établi qu'un panneau était en place le long de la route départementale, à l'entrée de la vallée et du territoire communal. Toutefois, ce seul panneau, situé à 1 mètre du bord de la route et sur lequel ont été apposées des affichettes lisibles uniquement par des piétons, ne saurait constituer une signalétique adéquate du danger d'avalanche auquel la plaignante et ses compagnons ont été exposés.  </w:t>
      </w:r>
    </w:p>
    <w:p>
      <w:pPr/>
      <w:r>
        <w:rPr>
          <w:b w:val="1"/>
          <w:bCs w:val="1"/>
        </w:rPr>
        <w:t xml:space="preserve">3.</w:t>
      </w:r>
    </w:p>
    <w:p>
      <w:pPr/>
      <w:r>
        <w:rPr/>
        <w:t xml:space="preserve"> Dans ces conditions, c'est à juste titre que le tribunal administratif a estimé que le maire n'avait pas pris toutes les mesures appropriées pour informer les promeneurs des dangers particuliers présentés par le site, et que cette carence du maire dans l'exercice de ses pouvoirs de police est constitutive d'une faute de nature à engager la responsabilité de la commune (CAA Bordeaux, 28 juin 2019, </w:t>
      </w:r>
    </w:p>
    <w:p>
      <w:pPr/>
      <w:r>
        <w:rPr>
          <w:i w:val="1"/>
          <w:iCs w:val="1"/>
        </w:rPr>
        <w:t xml:space="preserve">commune de Cazeaux-de-Larboust</w:t>
      </w:r>
    </w:p>
    <w:p>
      <w:pPr/>
      <w:r>
        <w:rPr/>
        <w:t xml:space="preserve">, n° 17BX03610).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2025-07-27T12:44:38+00:00</dcterms:created>
  <dcterms:modified xsi:type="dcterms:W3CDTF">2025-07-27T12:44:38+00:00</dcterms:modified>
</cp:coreProperties>
</file>

<file path=docProps/custom.xml><?xml version="1.0" encoding="utf-8"?>
<Properties xmlns="http://schemas.openxmlformats.org/officeDocument/2006/custom-properties" xmlns:vt="http://schemas.openxmlformats.org/officeDocument/2006/docPropsVTypes"/>
</file>