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Rapport sur l'état de la collectivité (art. 33 de la loi n° 84-53). Liste des indicateurs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Conformément aux dispositions de l'article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du décret n° 97-443</w:t>
      </w:r>
    </w:p>
    <w:p>
      <w:pPr/>
      <w:r>
        <w:rPr>
          <w:b w:val="1"/>
          <w:bCs w:val="1"/>
        </w:rPr>
        <w:t xml:space="preserve"> </w:t>
      </w:r>
    </w:p>
    <w:p>
      <w:pPr/>
      <w:r>
        <w:rPr/>
        <w:t xml:space="preserve">du 25 avril 1997, la liste des informations devant figurer dans le rapport sur l'état de la collectivité prévu à </w:t>
      </w:r>
    </w:p>
    <w:p>
      <w:pPr/>
      <w:hyperlink r:id="rId7" w:history="1">
        <w:r>
          <w:rPr/>
          <w:t xml:space="preserve">l'article 33</w:t>
        </w:r>
      </w:hyperlink>
    </w:p>
    <w:p>
      <w:pPr/>
      <w:r>
        <w:rPr/>
        <w:t xml:space="preserve"> de la loi du 26 janvier 1984 est actualisée par un arrêté du 12 août 2019.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idtexte%3Djorftext0000003204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2025-07-27T11:59:29+00:00</dcterms:created>
  <dcterms:modified xsi:type="dcterms:W3CDTF">2025-07-27T11:59:29+00:00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