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Communes nouvelles. Principales dispositions de la loi n° 2019-809 du 1er août 2019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La loi n° 2019-809 du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 août 2019 relève notamment l’effectif du conseil municipal d’une commune nouvelle après son premier renouvellement, afin d’éviter une chute trop brusque du nombre de conseillers municipaux. </w:t>
      </w:r>
    </w:p>
    <w:p>
      <w:pPr>
        <w:numPr>
          <w:ilvl w:val="0"/>
          <w:numId w:val="4"/>
        </w:numPr>
      </w:pPr>
      <w:hyperlink r:id="rId7" w:history="1">
        <w:r>
          <w:rPr>
            <w:i w:val="1"/>
            <w:iCs w:val="1"/>
          </w:rPr>
          <w:t xml:space="preserve">Lire l'article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6D930BA7"/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◦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◦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mporttypo3.fr/bases-de-donnees-juridiques/la-vie-communale/?sharedDocUid=441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2025-07-27T14:26:46+00:00</dcterms:created>
  <dcterms:modified xsi:type="dcterms:W3CDTF">2025-07-27T14:26:46+00:00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