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Espaces remarquables et caractéristiques du littoral. Liste et caractéristiques des aménagements légers autorisés</w:t>
      </w:r>
    </w:p>
    <w:p>
      <w:pPr>
        <w:pStyle w:val="Heading2"/>
      </w:pPr>
      <w:r>
        <w:rPr/>
        <w:t xml:space="preserve">Revue - Urbanisme</w:t>
      </w:r>
    </w:p>
    <w:p>
      <w:pPr>
        <w:pStyle w:val="Heading3"/>
      </w:pPr>
      <w:r>
        <w:rPr/>
        <w:t xml:space="preserve">Source - JO</w:t>
      </w:r>
    </w:p>
    <w:p/>
    <w:p>
      <w:pPr/>
      <w:r>
        <w:rPr/>
        <w:t xml:space="preserve"> Le décret n° 2019-482 met à jour la liste des aménagements légers autorisés dans les espaces remarquables ou caractéristiques du littoral conformément à l'article L 121-24 du code de l'urbanisme dans sa rédaction issue de l'article 45 de la loi n° 2018-1021 du 23 novembre 2018 portant évolution du logement, de l'aménagement et du numérique.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2025-07-29T05:16:28+00:00</dcterms:created>
  <dcterms:modified xsi:type="dcterms:W3CDTF">2025-07-29T05:16:28+00:00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