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MAPA. Recours à la négociation. Obligation d'information des candidats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Si le pouvoir adjudicateur décide, s'agissant d'un marché passé selon une procédure adaptée, de recourir à la négociation, le principe de transparence des procédures impose qu'il en informe les candidats potentiels dès le début de la procédure, dans l'avis public d'appel à la concurrence ou dans les documents de la consultation, ou à tout le moins qu'il précise, dans l'un de ces documents, qu'il se réserve la possibilité de négocier. En l'espèce, ni l'avis d'appel public à la concurrence ni le règlement de la consultation ne mentionnaient que le pouvoir adjudicateur entendait recourir à la négociation ou se réservait une telle possibilité. Par suite, le recours à la négociation dans de telles conditions a entaché la procédure d'attribution du marché d'irrégularité (CAA Lyon, 28 février 2019,</w:t>
      </w:r>
    </w:p>
    <w:p>
      <w:pPr/>
      <w:r>
        <w:rPr>
          <w:i w:val="1"/>
          <w:iCs w:val="1"/>
        </w:rPr>
        <w:t xml:space="preserve"> préfet du Rhône,</w:t>
      </w:r>
    </w:p>
    <w:p>
      <w:pPr/>
      <w:r>
        <w:rPr/>
        <w:t xml:space="preserve"> n° 17LY00190).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2025-07-27T12:54:11+00:00</dcterms:created>
  <dcterms:modified xsi:type="dcterms:W3CDTF">2025-07-27T12:54:11+00:00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