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Affichage des arrêtés et délibérations. Preuve : certificat du maire</w:t>
      </w:r>
    </w:p>
    <w:p>
      <w:pPr>
        <w:pStyle w:val="Heading2"/>
      </w:pPr>
      <w:r>
        <w:rPr/>
        <w:t xml:space="preserve">Revue - Vie Communale</w:t>
      </w:r>
    </w:p>
    <w:p>
      <w:pPr>
        <w:pStyle w:val="Heading3"/>
      </w:pPr>
      <w:r>
        <w:rPr/>
        <w:t xml:space="preserve">Source - Jurisprudence</w:t>
      </w:r>
    </w:p>
    <w:p/>
    <w:p>
      <w:pPr/>
      <w:r>
        <w:rPr/>
        <w:t xml:space="preserve"> Un certificat (art. R 2122-7 du CGCT) émanant du maire attestant de l'affichage régulier et, par suite, du caractère exécutoire d'arrêtés à caractère réglementaire ou de délibérations, fait foi jusqu'à preuve du contraire. Il ressort des mentions portées sur des certificats établis et signés par le maire que l'arrêté municipal contesté, ainsi que le procès-verbal des délibérations du conseil municipal, ont été régulièrement affichés. Pour contredire ces éléments, la société appelante fait valoir que les actes litigieux ne contiennent, en eux-mêmes, aucune mention de leur affichage, que l'arrêté municipal litigieux n'a pas été enregistré dans le registre chronologique des actes de publication et de notification des arrêtés du maire, et que les certificats précités ont été produits en cours d'instance devant les premiers juges, le 21 mars 2016, alors qu'ils étaient datés du 1</w:t>
      </w:r>
    </w:p>
    <w:p>
      <w:pPr/>
      <w:r>
        <w:rPr>
          <w:vertAlign w:val="superscript"/>
        </w:rPr>
        <w:t xml:space="preserve">er</w:t>
      </w:r>
    </w:p>
    <w:p>
      <w:pPr/>
      <w:r>
        <w:rPr/>
        <w:t xml:space="preserve"> juillet 2014. Toutefois, ces circonstances ne suffisent pas à remettre en cause la véracité des mentions portées sur lesdits certificats (CAA Bordeaux, 15 novembre 2018,</w:t>
      </w:r>
    </w:p>
    <w:p>
      <w:pPr/>
      <w:r>
        <w:rPr>
          <w:i w:val="1"/>
          <w:iCs w:val="1"/>
        </w:rPr>
        <w:t xml:space="preserve"> société Ophite du Barétous, </w:t>
      </w:r>
    </w:p>
    <w:p>
      <w:pPr/>
      <w:r>
        <w:rPr/>
        <w:t xml:space="preserve">n° 16BX02041).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2025-07-29T05:37:55+00:00</dcterms:created>
  <dcterms:modified xsi:type="dcterms:W3CDTF">2025-07-29T05:37:55+00:00</dcterms:modified>
</cp:coreProperties>
</file>

<file path=docProps/custom.xml><?xml version="1.0" encoding="utf-8"?>
<Properties xmlns="http://schemas.openxmlformats.org/officeDocument/2006/custom-properties" xmlns:vt="http://schemas.openxmlformats.org/officeDocument/2006/docPropsVTypes"/>
</file>