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Collectivités entrant dans le champ d'application de la contractualisation et n'ayant pas signé de contrat : conditions de notification du niveau maximal annuel des dépenses réelles de fonctionnement</w:t>
      </w:r>
    </w:p>
    <w:p>
      <w:pPr>
        <w:pStyle w:val="Heading2"/>
      </w:pPr>
      <w:r>
        <w:rPr/>
        <w:t xml:space="preserve">Revue - Vie Communale</w:t>
      </w:r>
    </w:p>
    <w:p>
      <w:pPr>
        <w:pStyle w:val="Heading3"/>
      </w:pPr>
      <w:r>
        <w:rPr/>
        <w:t xml:space="preserve">Source - Circulaire</w:t>
      </w:r>
    </w:p>
    <w:p/>
    <w:p>
      <w:pPr/>
      <w:r>
        <w:rPr/>
        <w:t xml:space="preserve"> Les collectivités représentant la plus grande partie de la dépense locale ont été invitées à conclure un contrat avec les représentants de l'Etat sur la base du dispositif prévu aux articles 13 et 29 de la loi n° 2018-32 du 22 janvier 2018 de programmation des finances publiques pour les années 2018 à 2022.  L'article 13 fixe l'objectif national d'évolution maximale des dépenses réelles de fonctionnement des collectivités locales et de leurs établissements publics de coopération intercommunale à fiscalité propre à 1,2 % par an, par rapport à une base 2017. Il prévoit par ailleurs un objectif national d'amélioration du besoin annuel de financement de 2,6 milliards d'euros chaque année sur la période 2018-2022 (soit 13 milliards au total). L'article 29 prévoit un dispositif contractuel permettant aux collectivités de s'engager sur un objectif d'évolution des dépenses réelles de fonctionnement ainsi que sur un objectif d'amélioration du besoin de financement. Celles dont la capacité de désendettement dépasse un plafond national de référence s'engagent en outre sur une trajectoire d'amélioration de cette dernière. Les ministres signataires de cette circulaire souhaitent s'assurer que les collectivités entrant dans le champ d'application de la contractualisation et n'ayant pas signé de contrat contribuent également à l'amélioration des comptes publics. A cet effet, le VI de l'article 29 de la loi prévoit que « le représentant de l'Etat leur notifie un niveau maximal annuel des dépenses réelles de fonctionnement » évoluant comme l'objectif national fixé à l'article 13 de la loi, après application éventuelle de facteurs de modulation de cet objectif. Les préfets sont chargés de prendre et de notifier ces arrêtés aux collectivités et groupements concernés. Cet arrêté encadre l'évolution des dépenses réelles de fonctionnement sur trois exercices budgétaires, 2018, 2019 et 2020. Les préfets et les directeurs régionaux et départementaux des finances publiques seront par ailleurs chargés de la mise en œuvre et du suivi de ces arrêtés.  L'instruction n° INTB1817451J du 23 juillet 2018 apporte des précisions quant à la mise en œuvre de ces dispositions et au calendrier à respecter en la matière. Elle précise les dispositions applicables aux collectivités n'ayant pas signé de contrats, en tant que ces dispositions diffèrent de celles applicables aux collectivités ayant effectivement signé un contrat. Sur les aspects communs aux deux situations, il convient de se référer à la circulaire du 16 mars 2018.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2025-07-27T11:48:10+00:00</dcterms:created>
  <dcterms:modified xsi:type="dcterms:W3CDTF">2025-07-27T11:48:10+00:00</dcterms:modified>
</cp:coreProperties>
</file>

<file path=docProps/custom.xml><?xml version="1.0" encoding="utf-8"?>
<Properties xmlns="http://schemas.openxmlformats.org/officeDocument/2006/custom-properties" xmlns:vt="http://schemas.openxmlformats.org/officeDocument/2006/docPropsVTypes"/>
</file>