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Accueils de loisirs. Modification des définitions et des règles applicables</w:t>
      </w:r>
    </w:p>
    <w:p>
      <w:pPr>
        <w:pStyle w:val="Heading2"/>
      </w:pPr>
      <w:r>
        <w:rPr/>
        <w:t xml:space="preserve">Revue - Vie Communale</w:t>
      </w:r>
    </w:p>
    <w:p>
      <w:pPr>
        <w:pStyle w:val="Heading3"/>
      </w:pPr>
      <w:r>
        <w:rPr/>
        <w:t xml:space="preserve">Source - Lois et décrets</w:t>
      </w:r>
    </w:p>
    <w:p/>
    <w:p>
      <w:pPr/>
      <w:r>
        <w:rPr/>
        <w:t xml:space="preserve"> Le décret n° 2018-647 du 23 juillet 2018 modifie la définition des accueils de loisirs périscolaires et extrascolaires pour tenir compte de la possibilité d'organiser la semaine scolaire sur quatre journées. L'accueil de loisirs organisé le mercredi sans école devient un accueil de loisirs périscolaire dont les taux d'encadrement sont fixés compte tenu de l'âge des enfants, de la durée de l'accueil de loisirs et de la conclusion d'un projet éducatif territorial permettant l'organisation d'activités.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2025-07-29T04:56:34+00:00</dcterms:created>
  <dcterms:modified xsi:type="dcterms:W3CDTF">2025-07-29T04:56:34+00:00</dcterms:modified>
</cp:coreProperties>
</file>

<file path=docProps/custom.xml><?xml version="1.0" encoding="utf-8"?>
<Properties xmlns="http://schemas.openxmlformats.org/officeDocument/2006/custom-properties" xmlns:vt="http://schemas.openxmlformats.org/officeDocument/2006/docPropsVTypes"/>
</file>