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Elections professionnelles dans la FPT. Note d'information n° INTB1816517N du 29 juin 2018</w:t>
      </w:r>
    </w:p>
    <w:p>
      <w:pPr>
        <w:pStyle w:val="Heading2"/>
      </w:pPr>
      <w:r>
        <w:rPr/>
        <w:t xml:space="preserve">Revue - Fonction Publique Territoriale</w:t>
      </w:r>
    </w:p>
    <w:p>
      <w:pPr>
        <w:pStyle w:val="Heading3"/>
      </w:pPr>
      <w:r>
        <w:rPr/>
        <w:t xml:space="preserve">Source - Circulaire</w:t>
      </w:r>
    </w:p>
    <w:p/>
    <w:p>
      <w:pPr/>
      <w:r>
        <w:rPr/>
        <w:t xml:space="preserve"> La note d'information n° INTB1816517N du 29 juin 2018 apporte des précisions sur l'organisation, par les collectivités territoriales et leurs établissements publics, des élections professionnelles pour le renouvellement des représentants du personnel relevant de la loi du 26 janvier 1984 portant dispositions statutaires relatives à la fonction publique territoriale aux comités techniques (CT), aux commissions administratives paritaires (CAP) et aux commissions consultatives paritaires (CCP). Pour chaque organe, la note d'information rappelle les modalités de création et de composition de l'organe, les opérations préparatoires au scrutin, le déroulement du scrutin et des opérations de dépouillement ainsi que les modalités de contestation des opérations électorales. Le chapitre trois est consacré aux commissions consultatives paritaires puisque pour la première fois l'élection des représentants des personnels va concerner les agents contractuels.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2025-07-29T05:16:29+00:00</dcterms:created>
  <dcterms:modified xsi:type="dcterms:W3CDTF">2025-07-29T05:16:29+00:00</dcterms:modified>
</cp:coreProperties>
</file>

<file path=docProps/custom.xml><?xml version="1.0" encoding="utf-8"?>
<Properties xmlns="http://schemas.openxmlformats.org/officeDocument/2006/custom-properties" xmlns:vt="http://schemas.openxmlformats.org/officeDocument/2006/docPropsVTypes"/>
</file>