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 existante non conforme au PLU. Nouveaux travaux non concernés par la conformité au PLU. Délivrance du permis (oui)</w:t>
      </w:r>
    </w:p>
    <w:p>
      <w:pPr>
        <w:pStyle w:val="Heading2"/>
      </w:pPr>
      <w:r>
        <w:rPr/>
        <w:t xml:space="preserve">Revue - Urbanisme</w:t>
      </w:r>
    </w:p>
    <w:p>
      <w:pPr>
        <w:pStyle w:val="Heading3"/>
      </w:pPr>
      <w:r>
        <w:rPr/>
        <w:t xml:space="preserve">Source - Jurisprudence</w:t>
      </w:r>
    </w:p>
    <w:p/>
    <w:p>
      <w:pPr/>
      <w:r>
        <w:rPr/>
        <w:t xml:space="preserve"> Lorsqu'une construction existante n'est pas conforme à une ou plusieurs dispositions d'un plan local d'urbanisme (PLU) régulièrement approuvé, un permis de construire ne peut être légalement délivré pour la modification de cette construction que si les travaux envisagés rendent l'immeuble plus conforme aux dispositions réglementaires méconnues ou s'ils sont étrangers à ces dispositions. Pour l'application de cette règle, des travaux entrepris sur un immeuble existant qui n'impliquent pas la création de nouveaux logements mais seulement l'extension de logements existants doivent être regardés comme étrangers aux dispositions d'un PLU imposant un nombre minimal de places de stationnement par logement (CE, 4 avril 2018</w:t>
      </w:r>
    </w:p>
    <w:p>
      <w:pPr/>
      <w:r>
        <w:rPr>
          <w:i w:val="1"/>
          <w:iCs w:val="1"/>
        </w:rPr>
        <w:t xml:space="preserve">, commune de Grasse, </w:t>
      </w:r>
    </w:p>
    <w:p>
      <w:pPr/>
      <w:r>
        <w:rPr/>
        <w:t xml:space="preserve">n° 407445).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2025-07-29T05:51:51+00:00</dcterms:created>
  <dcterms:modified xsi:type="dcterms:W3CDTF">2025-07-29T05:51:51+00:00</dcterms:modified>
</cp:coreProperties>
</file>

<file path=docProps/custom.xml><?xml version="1.0" encoding="utf-8"?>
<Properties xmlns="http://schemas.openxmlformats.org/officeDocument/2006/custom-properties" xmlns:vt="http://schemas.openxmlformats.org/officeDocument/2006/docPropsVTypes"/>
</file>