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Travaux d'extension du réseau d'assainissement collectif. Délai pour effectuer le raccordement</w:t>
      </w:r>
    </w:p>
    <w:p>
      <w:pPr>
        <w:pStyle w:val="Heading2"/>
      </w:pPr>
      <w:r>
        <w:rPr/>
        <w:t xml:space="preserve">Revue - Vie Communale</w:t>
      </w:r>
    </w:p>
    <w:p>
      <w:pPr>
        <w:pStyle w:val="Heading3"/>
      </w:pPr>
      <w:r>
        <w:rPr/>
        <w:t xml:space="preserve">Source - Jurisprudence</w:t>
      </w:r>
    </w:p>
    <w:p/>
    <w:p>
      <w:pPr/>
      <w:r>
        <w:rPr/>
        <w:t xml:space="preserve"> Il résulte de l'article L 2224-10 du CGCT qu'il appartient aux communes, ou aux EPCI compétents, qui disposent sur ce point d'un large pouvoir d'appréciation, de délimiter les zones d'assainissement collectif et d'assainissement non collectif en tenant compte de la concentration de la population et des activités économiques productrices d'eaux usées sur leur territoire, de la charge brute de pollution organique présente dans les eaux usées, ainsi que des coûts respectifs des systèmes d'assainissement collectif et non collectif et de leurs effets sur l'environnement et la salubrité publique. Il résulte de ce même article qu'après avoir délimité une zone d'assainissement collectif, les communes, ou les EPCI compétents, sont tenues, tant qu'elles n'ont pas modifié cette délimitation, d'exécuter dans un délai raisonnable les travaux d'extension du réseau d'assainissement collectif afin de le raccorder aux habitations qui sont situées dans cette zone et dont les propriétaires en ont fait la demande. Ce délai doit s'apprécier au regard des contraintes techniques liées à la situation topographique des habitations à raccorder, du coût des travaux à effectuer et du nombre et de l'ancienneté des demandes de raccordement (CE, 24 novembre 2017, </w:t>
      </w:r>
    </w:p>
    <w:p>
      <w:pPr/>
      <w:r>
        <w:rPr>
          <w:i w:val="1"/>
          <w:iCs w:val="1"/>
        </w:rPr>
        <w:t xml:space="preserve">commune de Rigny-Ussé</w:t>
      </w:r>
    </w:p>
    <w:p>
      <w:pPr/>
      <w:r>
        <w:rPr/>
        <w:t xml:space="preserve">, n° 396046).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2025-07-29T05:33:27+00:00</dcterms:created>
  <dcterms:modified xsi:type="dcterms:W3CDTF">2025-07-29T05:33:27+00:00</dcterms:modified>
</cp:coreProperties>
</file>

<file path=docProps/custom.xml><?xml version="1.0" encoding="utf-8"?>
<Properties xmlns="http://schemas.openxmlformats.org/officeDocument/2006/custom-properties" xmlns:vt="http://schemas.openxmlformats.org/officeDocument/2006/docPropsVTypes"/>
</file>