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Organisation du temps scolaire sur 4 jours. Fonds de soutien (non)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 AN - JO Sénat</w:t>
      </w:r>
    </w:p>
    <w:p/>
    <w:p>
      <w:pPr/>
      <w:r>
        <w:rPr/>
        <w:t xml:space="preserve"> Pour les communes ayant adopté une organisation du temps scolaire sur 4 jours, le bénéfice du fonds de soutien n'est pas maintenu car la convention de projet éducatif territorial (PEdT) qui, à la rentrée 2017, conditionne le bénéfice du fonds, doit être résiliée suite à la constatation de sa caducité (</w:t>
      </w:r>
    </w:p>
    <w:p>
      <w:pPr/>
      <w:r>
        <w:rPr>
          <w:i w:val="1"/>
          <w:iCs w:val="1"/>
        </w:rPr>
        <w:t xml:space="preserve">JO</w:t>
      </w:r>
    </w:p>
    <w:p>
      <w:pPr/>
      <w:r>
        <w:rPr/>
        <w:t xml:space="preserve"> Sénat, 02.11.2017, question n° 00273, p. 3423).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2025-07-27T12:01:37+00:00</dcterms:created>
  <dcterms:modified xsi:type="dcterms:W3CDTF">2025-07-27T12:01:37+00:00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